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CF" w:rsidRPr="001807CF" w:rsidRDefault="001807CF" w:rsidP="001807CF">
      <w:pPr>
        <w:rPr>
          <w:b/>
          <w:sz w:val="28"/>
          <w:szCs w:val="28"/>
        </w:rPr>
      </w:pPr>
      <w:r w:rsidRPr="001807CF">
        <w:rPr>
          <w:b/>
          <w:sz w:val="28"/>
          <w:szCs w:val="28"/>
        </w:rPr>
        <w:t xml:space="preserve">ANALYTICAL CHEMISTRY (I) </w:t>
      </w:r>
    </w:p>
    <w:p w:rsidR="001807CF" w:rsidRPr="001807CF" w:rsidRDefault="001807CF" w:rsidP="001807CF">
      <w:pPr>
        <w:jc w:val="center"/>
        <w:rPr>
          <w:b/>
          <w:sz w:val="28"/>
          <w:szCs w:val="28"/>
        </w:rPr>
      </w:pPr>
    </w:p>
    <w:p w:rsidR="001807CF" w:rsidRPr="001807CF" w:rsidRDefault="001807CF" w:rsidP="001807CF">
      <w:pPr>
        <w:ind w:right="-180"/>
        <w:jc w:val="both"/>
        <w:rPr>
          <w:bCs/>
          <w:sz w:val="28"/>
          <w:szCs w:val="28"/>
        </w:rPr>
      </w:pPr>
      <w:r w:rsidRPr="001807CF">
        <w:rPr>
          <w:b/>
          <w:sz w:val="28"/>
          <w:szCs w:val="28"/>
        </w:rPr>
        <w:t>Course Description</w:t>
      </w:r>
      <w:r w:rsidRPr="001807CF">
        <w:rPr>
          <w:bCs/>
          <w:sz w:val="28"/>
          <w:szCs w:val="28"/>
        </w:rPr>
        <w:t xml:space="preserve">: An introduction to the theory of quantitative analysis.  </w:t>
      </w:r>
      <w:smartTag w:uri="urn:schemas-microsoft-com:office:smarttags" w:element="place">
        <w:smartTag w:uri="urn:schemas-microsoft-com:office:smarttags" w:element="City">
          <w:r w:rsidRPr="001807CF">
            <w:rPr>
              <w:bCs/>
              <w:sz w:val="28"/>
              <w:szCs w:val="28"/>
            </w:rPr>
            <w:t>CHEM-</w:t>
          </w:r>
        </w:smartTag>
        <w:r w:rsidRPr="001807CF">
          <w:rPr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1807CF">
            <w:rPr>
              <w:bCs/>
              <w:sz w:val="28"/>
              <w:szCs w:val="28"/>
            </w:rPr>
            <w:t>23223</w:t>
          </w:r>
        </w:smartTag>
      </w:smartTag>
    </w:p>
    <w:p w:rsidR="001807CF" w:rsidRPr="001807CF" w:rsidRDefault="001807CF" w:rsidP="001807CF">
      <w:pPr>
        <w:ind w:right="-180"/>
        <w:jc w:val="both"/>
        <w:rPr>
          <w:b/>
          <w:sz w:val="28"/>
          <w:szCs w:val="28"/>
        </w:rPr>
      </w:pPr>
    </w:p>
    <w:p w:rsidR="001807CF" w:rsidRPr="001807CF" w:rsidRDefault="001807CF" w:rsidP="001807CF">
      <w:pPr>
        <w:ind w:right="-180"/>
        <w:jc w:val="both"/>
        <w:rPr>
          <w:bCs/>
          <w:sz w:val="28"/>
          <w:szCs w:val="28"/>
        </w:rPr>
      </w:pPr>
      <w:r w:rsidRPr="001807CF">
        <w:rPr>
          <w:b/>
          <w:sz w:val="28"/>
          <w:szCs w:val="28"/>
        </w:rPr>
        <w:t>Textbooks:</w:t>
      </w:r>
      <w:r w:rsidRPr="001807CF">
        <w:rPr>
          <w:bCs/>
          <w:sz w:val="28"/>
          <w:szCs w:val="28"/>
        </w:rPr>
        <w:t xml:space="preserve">  </w:t>
      </w:r>
    </w:p>
    <w:p w:rsidR="001807CF" w:rsidRPr="001807CF" w:rsidRDefault="001807CF" w:rsidP="001807CF">
      <w:pPr>
        <w:numPr>
          <w:ilvl w:val="0"/>
          <w:numId w:val="2"/>
        </w:numPr>
        <w:ind w:right="-180"/>
        <w:jc w:val="both"/>
        <w:rPr>
          <w:bCs/>
          <w:sz w:val="28"/>
          <w:szCs w:val="28"/>
        </w:rPr>
      </w:pPr>
      <w:r w:rsidRPr="001807CF">
        <w:rPr>
          <w:bCs/>
          <w:sz w:val="28"/>
          <w:szCs w:val="28"/>
        </w:rPr>
        <w:t xml:space="preserve">D. A. </w:t>
      </w:r>
      <w:proofErr w:type="spellStart"/>
      <w:r w:rsidRPr="001807CF">
        <w:rPr>
          <w:bCs/>
          <w:sz w:val="28"/>
          <w:szCs w:val="28"/>
        </w:rPr>
        <w:t>Skoog</w:t>
      </w:r>
      <w:proofErr w:type="spellEnd"/>
      <w:r w:rsidRPr="001807CF">
        <w:rPr>
          <w:bCs/>
          <w:sz w:val="28"/>
          <w:szCs w:val="28"/>
        </w:rPr>
        <w:t>, D. M. West, F. J. Holler, and S. R. Crouch: “Fundamental of Analytical Chemistry”, 8th Edition.</w:t>
      </w:r>
    </w:p>
    <w:p w:rsidR="001807CF" w:rsidRPr="001807CF" w:rsidRDefault="001807CF" w:rsidP="001807CF">
      <w:pPr>
        <w:numPr>
          <w:ilvl w:val="0"/>
          <w:numId w:val="2"/>
        </w:numPr>
        <w:ind w:right="-180"/>
        <w:jc w:val="both"/>
        <w:rPr>
          <w:bCs/>
          <w:sz w:val="28"/>
          <w:szCs w:val="28"/>
        </w:rPr>
      </w:pPr>
      <w:r w:rsidRPr="001807CF">
        <w:rPr>
          <w:bCs/>
          <w:sz w:val="28"/>
          <w:szCs w:val="28"/>
        </w:rPr>
        <w:t xml:space="preserve">Daniel C. </w:t>
      </w:r>
      <w:proofErr w:type="gramStart"/>
      <w:r w:rsidRPr="001807CF">
        <w:rPr>
          <w:bCs/>
          <w:sz w:val="28"/>
          <w:szCs w:val="28"/>
        </w:rPr>
        <w:t>Harris ,</w:t>
      </w:r>
      <w:proofErr w:type="gramEnd"/>
      <w:r w:rsidRPr="001807CF">
        <w:rPr>
          <w:bCs/>
          <w:sz w:val="28"/>
          <w:szCs w:val="28"/>
        </w:rPr>
        <w:t xml:space="preserve"> “ Quantitative Chemical Analysis” ,  5</w:t>
      </w:r>
      <w:r w:rsidRPr="001807CF">
        <w:rPr>
          <w:bCs/>
          <w:sz w:val="28"/>
          <w:szCs w:val="28"/>
          <w:vertAlign w:val="superscript"/>
        </w:rPr>
        <w:t>th</w:t>
      </w:r>
      <w:r w:rsidRPr="001807CF">
        <w:rPr>
          <w:bCs/>
          <w:sz w:val="28"/>
          <w:szCs w:val="28"/>
        </w:rPr>
        <w:t xml:space="preserve"> or 6</w:t>
      </w:r>
      <w:r w:rsidRPr="001807CF">
        <w:rPr>
          <w:bCs/>
          <w:sz w:val="28"/>
          <w:szCs w:val="28"/>
          <w:vertAlign w:val="superscript"/>
        </w:rPr>
        <w:t>th</w:t>
      </w:r>
      <w:r w:rsidRPr="001807CF">
        <w:rPr>
          <w:bCs/>
          <w:sz w:val="28"/>
          <w:szCs w:val="28"/>
        </w:rPr>
        <w:t xml:space="preserve">  Edition.</w:t>
      </w:r>
    </w:p>
    <w:p w:rsidR="001807CF" w:rsidRDefault="001807CF" w:rsidP="001807CF">
      <w:pPr>
        <w:ind w:left="-180" w:right="-180"/>
        <w:jc w:val="both"/>
        <w:rPr>
          <w:b/>
          <w:sz w:val="28"/>
          <w:szCs w:val="28"/>
          <w:u w:val="single"/>
        </w:rPr>
      </w:pPr>
    </w:p>
    <w:p w:rsidR="001807CF" w:rsidRDefault="001807CF" w:rsidP="001807CF">
      <w:pPr>
        <w:ind w:left="-180" w:right="-180"/>
        <w:jc w:val="both"/>
        <w:rPr>
          <w:b/>
          <w:sz w:val="28"/>
          <w:szCs w:val="28"/>
          <w:u w:val="single"/>
        </w:rPr>
      </w:pPr>
    </w:p>
    <w:p w:rsidR="001807CF" w:rsidRPr="001807CF" w:rsidRDefault="001807CF" w:rsidP="001807CF">
      <w:pPr>
        <w:ind w:left="-180" w:right="-180"/>
        <w:jc w:val="both"/>
        <w:rPr>
          <w:b/>
          <w:sz w:val="28"/>
          <w:szCs w:val="28"/>
          <w:u w:val="single"/>
        </w:rPr>
      </w:pPr>
      <w:r w:rsidRPr="001807CF">
        <w:rPr>
          <w:b/>
          <w:sz w:val="28"/>
          <w:szCs w:val="28"/>
          <w:u w:val="single"/>
        </w:rPr>
        <w:t xml:space="preserve">Lectures Coverage: </w:t>
      </w:r>
    </w:p>
    <w:p w:rsidR="001807CF" w:rsidRPr="001807CF" w:rsidRDefault="001807CF" w:rsidP="001807CF">
      <w:pPr>
        <w:ind w:left="-180" w:firstLine="180"/>
        <w:rPr>
          <w:bCs/>
          <w:sz w:val="28"/>
          <w:szCs w:val="28"/>
        </w:rPr>
      </w:pPr>
      <w:r w:rsidRPr="001807CF">
        <w:rPr>
          <w:bCs/>
          <w:sz w:val="28"/>
          <w:szCs w:val="28"/>
        </w:rPr>
        <w:t xml:space="preserve">                                                       </w:t>
      </w:r>
    </w:p>
    <w:p w:rsidR="001807CF" w:rsidRPr="001807CF" w:rsidRDefault="001807CF" w:rsidP="001807CF">
      <w:pPr>
        <w:numPr>
          <w:ilvl w:val="0"/>
          <w:numId w:val="1"/>
        </w:numPr>
        <w:rPr>
          <w:b/>
          <w:sz w:val="28"/>
          <w:szCs w:val="28"/>
        </w:rPr>
      </w:pPr>
      <w:r w:rsidRPr="001807CF">
        <w:rPr>
          <w:b/>
          <w:sz w:val="28"/>
          <w:szCs w:val="28"/>
        </w:rPr>
        <w:t>The Nature of Analytical Chemistry</w:t>
      </w:r>
    </w:p>
    <w:p w:rsidR="001807CF" w:rsidRPr="001807CF" w:rsidRDefault="001807CF" w:rsidP="001807CF">
      <w:pPr>
        <w:numPr>
          <w:ilvl w:val="0"/>
          <w:numId w:val="1"/>
        </w:numPr>
        <w:rPr>
          <w:b/>
          <w:sz w:val="28"/>
          <w:szCs w:val="28"/>
        </w:rPr>
      </w:pPr>
      <w:r w:rsidRPr="001807CF">
        <w:rPr>
          <w:b/>
          <w:sz w:val="28"/>
          <w:szCs w:val="28"/>
        </w:rPr>
        <w:t xml:space="preserve">Concentration and </w:t>
      </w:r>
      <w:proofErr w:type="spellStart"/>
      <w:r w:rsidRPr="001807CF">
        <w:rPr>
          <w:b/>
          <w:sz w:val="28"/>
          <w:szCs w:val="28"/>
        </w:rPr>
        <w:t>Stoichiometry</w:t>
      </w:r>
      <w:proofErr w:type="spellEnd"/>
    </w:p>
    <w:p w:rsidR="001807CF" w:rsidRPr="001807CF" w:rsidRDefault="001807CF" w:rsidP="001807CF">
      <w:pPr>
        <w:numPr>
          <w:ilvl w:val="0"/>
          <w:numId w:val="1"/>
        </w:numPr>
        <w:rPr>
          <w:b/>
          <w:sz w:val="28"/>
          <w:szCs w:val="28"/>
        </w:rPr>
      </w:pPr>
      <w:r w:rsidRPr="001807CF">
        <w:rPr>
          <w:b/>
          <w:sz w:val="28"/>
          <w:szCs w:val="28"/>
        </w:rPr>
        <w:t>Using Spreadsheets in Analytical Chemistry</w:t>
      </w:r>
    </w:p>
    <w:p w:rsidR="001807CF" w:rsidRPr="001807CF" w:rsidRDefault="001807CF" w:rsidP="001807CF">
      <w:pPr>
        <w:numPr>
          <w:ilvl w:val="0"/>
          <w:numId w:val="1"/>
        </w:numPr>
        <w:rPr>
          <w:b/>
          <w:sz w:val="28"/>
          <w:szCs w:val="28"/>
        </w:rPr>
      </w:pPr>
      <w:r w:rsidRPr="001807CF">
        <w:rPr>
          <w:b/>
          <w:sz w:val="28"/>
          <w:szCs w:val="28"/>
        </w:rPr>
        <w:t>Errors in Chemical Analyses</w:t>
      </w:r>
    </w:p>
    <w:p w:rsidR="001807CF" w:rsidRPr="001807CF" w:rsidRDefault="001807CF" w:rsidP="001807CF">
      <w:pPr>
        <w:ind w:left="720"/>
        <w:rPr>
          <w:bCs/>
        </w:rPr>
      </w:pPr>
      <w:r w:rsidRPr="001807CF">
        <w:rPr>
          <w:bCs/>
          <w:sz w:val="22"/>
          <w:szCs w:val="22"/>
        </w:rPr>
        <w:t xml:space="preserve">- </w:t>
      </w:r>
      <w:r w:rsidRPr="001807CF">
        <w:rPr>
          <w:bCs/>
        </w:rPr>
        <w:t xml:space="preserve">Types of errors in experimental data, </w:t>
      </w:r>
      <w:proofErr w:type="gramStart"/>
      <w:r w:rsidRPr="001807CF">
        <w:rPr>
          <w:bCs/>
        </w:rPr>
        <w:t>The</w:t>
      </w:r>
      <w:proofErr w:type="gramEnd"/>
      <w:r w:rsidRPr="001807CF">
        <w:rPr>
          <w:bCs/>
        </w:rPr>
        <w:t xml:space="preserve"> effect of systematic errors on </w:t>
      </w:r>
    </w:p>
    <w:p w:rsidR="001807CF" w:rsidRPr="001807CF" w:rsidRDefault="001807CF" w:rsidP="001807CF">
      <w:pPr>
        <w:ind w:left="720"/>
        <w:rPr>
          <w:bCs/>
        </w:rPr>
      </w:pPr>
      <w:proofErr w:type="gramStart"/>
      <w:r w:rsidRPr="001807CF">
        <w:rPr>
          <w:bCs/>
        </w:rPr>
        <w:t>analytical</w:t>
      </w:r>
      <w:proofErr w:type="gramEnd"/>
      <w:r w:rsidRPr="001807CF">
        <w:rPr>
          <w:bCs/>
        </w:rPr>
        <w:t xml:space="preserve"> results</w:t>
      </w:r>
    </w:p>
    <w:p w:rsidR="001807CF" w:rsidRPr="001807CF" w:rsidRDefault="001807CF" w:rsidP="001807CF">
      <w:pPr>
        <w:numPr>
          <w:ilvl w:val="0"/>
          <w:numId w:val="1"/>
        </w:numPr>
        <w:rPr>
          <w:b/>
          <w:sz w:val="28"/>
          <w:szCs w:val="28"/>
        </w:rPr>
      </w:pPr>
      <w:r w:rsidRPr="001807CF">
        <w:rPr>
          <w:b/>
          <w:sz w:val="28"/>
          <w:szCs w:val="28"/>
        </w:rPr>
        <w:t>Random Errors in Chemical Analysis</w:t>
      </w:r>
    </w:p>
    <w:p w:rsidR="001807CF" w:rsidRPr="001807CF" w:rsidRDefault="001807CF" w:rsidP="001807CF">
      <w:pPr>
        <w:ind w:left="720"/>
        <w:rPr>
          <w:bCs/>
        </w:rPr>
      </w:pPr>
      <w:r w:rsidRPr="001807CF">
        <w:rPr>
          <w:bCs/>
        </w:rPr>
        <w:t xml:space="preserve">- Statistical </w:t>
      </w:r>
      <w:proofErr w:type="spellStart"/>
      <w:r w:rsidRPr="001807CF">
        <w:rPr>
          <w:bCs/>
        </w:rPr>
        <w:t>treaetment</w:t>
      </w:r>
      <w:proofErr w:type="spellEnd"/>
      <w:r w:rsidRPr="001807CF">
        <w:rPr>
          <w:bCs/>
        </w:rPr>
        <w:t xml:space="preserve"> </w:t>
      </w:r>
      <w:proofErr w:type="gramStart"/>
      <w:r w:rsidRPr="001807CF">
        <w:rPr>
          <w:bCs/>
        </w:rPr>
        <w:t>of  random</w:t>
      </w:r>
      <w:proofErr w:type="gramEnd"/>
      <w:r w:rsidRPr="001807CF">
        <w:rPr>
          <w:bCs/>
        </w:rPr>
        <w:t xml:space="preserve"> error, properties of Gaussian curve, Standard deviation, Standard deviation of calculated results,…</w:t>
      </w:r>
    </w:p>
    <w:p w:rsidR="001807CF" w:rsidRPr="001807CF" w:rsidRDefault="001807CF" w:rsidP="001807CF">
      <w:pPr>
        <w:numPr>
          <w:ilvl w:val="0"/>
          <w:numId w:val="1"/>
        </w:numPr>
        <w:rPr>
          <w:b/>
          <w:sz w:val="28"/>
          <w:szCs w:val="28"/>
        </w:rPr>
      </w:pPr>
      <w:r w:rsidRPr="001807CF">
        <w:rPr>
          <w:b/>
          <w:sz w:val="28"/>
          <w:szCs w:val="28"/>
        </w:rPr>
        <w:t>Statistical Data Treatment and Evaluation</w:t>
      </w:r>
    </w:p>
    <w:p w:rsidR="001807CF" w:rsidRPr="001807CF" w:rsidRDefault="001807CF" w:rsidP="001807CF">
      <w:pPr>
        <w:ind w:left="720"/>
        <w:rPr>
          <w:bCs/>
        </w:rPr>
      </w:pPr>
      <w:r w:rsidRPr="001807CF">
        <w:rPr>
          <w:bCs/>
        </w:rPr>
        <w:t xml:space="preserve">- Confidence limits and interval, </w:t>
      </w:r>
      <w:proofErr w:type="spellStart"/>
      <w:r w:rsidRPr="001807CF">
        <w:rPr>
          <w:bCs/>
        </w:rPr>
        <w:t>Statitistical</w:t>
      </w:r>
      <w:proofErr w:type="spellEnd"/>
      <w:r w:rsidRPr="001807CF">
        <w:rPr>
          <w:bCs/>
        </w:rPr>
        <w:t xml:space="preserve"> aids to hypothesis testing, T-test, Q-Test, F-Test</w:t>
      </w:r>
    </w:p>
    <w:p w:rsidR="001807CF" w:rsidRPr="001807CF" w:rsidRDefault="001807CF" w:rsidP="001807CF">
      <w:pPr>
        <w:numPr>
          <w:ilvl w:val="0"/>
          <w:numId w:val="1"/>
        </w:numPr>
        <w:rPr>
          <w:b/>
          <w:sz w:val="28"/>
          <w:szCs w:val="28"/>
        </w:rPr>
      </w:pPr>
      <w:r w:rsidRPr="001807CF">
        <w:rPr>
          <w:b/>
          <w:sz w:val="28"/>
          <w:szCs w:val="28"/>
        </w:rPr>
        <w:t xml:space="preserve">Aqueous Solutions and Chemical </w:t>
      </w:r>
      <w:proofErr w:type="spellStart"/>
      <w:r w:rsidRPr="001807CF">
        <w:rPr>
          <w:b/>
          <w:sz w:val="28"/>
          <w:szCs w:val="28"/>
        </w:rPr>
        <w:t>Equilibria</w:t>
      </w:r>
      <w:proofErr w:type="spellEnd"/>
    </w:p>
    <w:p w:rsidR="001807CF" w:rsidRPr="001807CF" w:rsidRDefault="001807CF" w:rsidP="001807CF">
      <w:pPr>
        <w:numPr>
          <w:ilvl w:val="0"/>
          <w:numId w:val="1"/>
        </w:numPr>
        <w:rPr>
          <w:b/>
          <w:sz w:val="28"/>
          <w:szCs w:val="28"/>
        </w:rPr>
      </w:pPr>
      <w:r w:rsidRPr="001807CF">
        <w:rPr>
          <w:b/>
          <w:sz w:val="28"/>
          <w:szCs w:val="28"/>
        </w:rPr>
        <w:t xml:space="preserve">Effect of Electrolytes on Chemical </w:t>
      </w:r>
      <w:proofErr w:type="spellStart"/>
      <w:r w:rsidRPr="001807CF">
        <w:rPr>
          <w:b/>
          <w:sz w:val="28"/>
          <w:szCs w:val="28"/>
        </w:rPr>
        <w:t>Equilibria</w:t>
      </w:r>
      <w:proofErr w:type="spellEnd"/>
    </w:p>
    <w:p w:rsidR="001807CF" w:rsidRPr="001807CF" w:rsidRDefault="001807CF" w:rsidP="001807CF">
      <w:pPr>
        <w:ind w:left="720"/>
        <w:rPr>
          <w:bCs/>
        </w:rPr>
      </w:pPr>
      <w:r w:rsidRPr="001807CF">
        <w:rPr>
          <w:bCs/>
        </w:rPr>
        <w:t>- The effect of ionic strength, Activity and activity coefficients, Properties of activity coefficients, The Debye-</w:t>
      </w:r>
      <w:proofErr w:type="spellStart"/>
      <w:r w:rsidRPr="001807CF">
        <w:rPr>
          <w:bCs/>
        </w:rPr>
        <w:t>Huckel</w:t>
      </w:r>
      <w:proofErr w:type="spellEnd"/>
      <w:r w:rsidRPr="001807CF">
        <w:rPr>
          <w:bCs/>
        </w:rPr>
        <w:t xml:space="preserve"> equation, Equilibrium calculations using activity coefficients</w:t>
      </w:r>
    </w:p>
    <w:p w:rsidR="001807CF" w:rsidRPr="001807CF" w:rsidRDefault="001807CF" w:rsidP="001807CF">
      <w:pPr>
        <w:numPr>
          <w:ilvl w:val="0"/>
          <w:numId w:val="1"/>
        </w:numPr>
        <w:rPr>
          <w:b/>
          <w:sz w:val="28"/>
          <w:szCs w:val="28"/>
        </w:rPr>
      </w:pPr>
      <w:r w:rsidRPr="001807CF">
        <w:rPr>
          <w:b/>
          <w:sz w:val="28"/>
          <w:szCs w:val="28"/>
        </w:rPr>
        <w:t>Solving Equilibrium Calculations for Complex  Systems</w:t>
      </w:r>
    </w:p>
    <w:p w:rsidR="001807CF" w:rsidRPr="001807CF" w:rsidRDefault="001807CF" w:rsidP="001807CF">
      <w:pPr>
        <w:ind w:left="720"/>
        <w:rPr>
          <w:bCs/>
        </w:rPr>
      </w:pPr>
      <w:r w:rsidRPr="001807CF">
        <w:rPr>
          <w:bCs/>
        </w:rPr>
        <w:t xml:space="preserve">- Mass balance equations, Charge balance equation, </w:t>
      </w:r>
      <w:proofErr w:type="gramStart"/>
      <w:r w:rsidRPr="001807CF">
        <w:rPr>
          <w:bCs/>
        </w:rPr>
        <w:t>Solving</w:t>
      </w:r>
      <w:proofErr w:type="gramEnd"/>
      <w:r w:rsidRPr="001807CF">
        <w:rPr>
          <w:bCs/>
        </w:rPr>
        <w:t xml:space="preserve"> problems involving several </w:t>
      </w:r>
      <w:proofErr w:type="spellStart"/>
      <w:r w:rsidRPr="001807CF">
        <w:rPr>
          <w:bCs/>
        </w:rPr>
        <w:t>equilibria</w:t>
      </w:r>
      <w:proofErr w:type="spellEnd"/>
      <w:r w:rsidRPr="001807CF">
        <w:rPr>
          <w:bCs/>
        </w:rPr>
        <w:t xml:space="preserve"> </w:t>
      </w:r>
    </w:p>
    <w:p w:rsidR="001807CF" w:rsidRPr="001807CF" w:rsidRDefault="001807CF" w:rsidP="001807CF">
      <w:pPr>
        <w:numPr>
          <w:ilvl w:val="0"/>
          <w:numId w:val="1"/>
        </w:numPr>
        <w:rPr>
          <w:b/>
          <w:sz w:val="28"/>
          <w:szCs w:val="28"/>
        </w:rPr>
      </w:pPr>
      <w:r w:rsidRPr="001807CF">
        <w:rPr>
          <w:b/>
          <w:sz w:val="28"/>
          <w:szCs w:val="28"/>
        </w:rPr>
        <w:t>Gravimetric Methods of Analysis</w:t>
      </w:r>
    </w:p>
    <w:p w:rsidR="001807CF" w:rsidRPr="001807CF" w:rsidRDefault="001807CF" w:rsidP="001807CF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1807CF">
        <w:rPr>
          <w:b/>
          <w:sz w:val="28"/>
          <w:szCs w:val="28"/>
        </w:rPr>
        <w:t>Titrimetric</w:t>
      </w:r>
      <w:proofErr w:type="spellEnd"/>
      <w:r w:rsidRPr="001807CF">
        <w:rPr>
          <w:b/>
          <w:sz w:val="28"/>
          <w:szCs w:val="28"/>
        </w:rPr>
        <w:t xml:space="preserve"> Methods; Precipitation </w:t>
      </w:r>
      <w:proofErr w:type="spellStart"/>
      <w:r w:rsidRPr="001807CF">
        <w:rPr>
          <w:b/>
          <w:sz w:val="28"/>
          <w:szCs w:val="28"/>
        </w:rPr>
        <w:t>Titrimetry</w:t>
      </w:r>
      <w:proofErr w:type="spellEnd"/>
    </w:p>
    <w:p w:rsidR="001807CF" w:rsidRPr="001807CF" w:rsidRDefault="001807CF" w:rsidP="001807CF">
      <w:pPr>
        <w:numPr>
          <w:ilvl w:val="0"/>
          <w:numId w:val="1"/>
        </w:numPr>
        <w:rPr>
          <w:b/>
          <w:sz w:val="28"/>
          <w:szCs w:val="28"/>
        </w:rPr>
      </w:pPr>
      <w:r w:rsidRPr="001807CF">
        <w:rPr>
          <w:b/>
          <w:sz w:val="28"/>
          <w:szCs w:val="28"/>
        </w:rPr>
        <w:t>Principles of Neutralization Titrations</w:t>
      </w:r>
    </w:p>
    <w:p w:rsidR="001807CF" w:rsidRPr="001807CF" w:rsidRDefault="001807CF" w:rsidP="001807CF">
      <w:pPr>
        <w:numPr>
          <w:ilvl w:val="0"/>
          <w:numId w:val="1"/>
        </w:numPr>
        <w:rPr>
          <w:b/>
          <w:sz w:val="28"/>
          <w:szCs w:val="28"/>
        </w:rPr>
      </w:pPr>
      <w:r w:rsidRPr="001807CF">
        <w:rPr>
          <w:b/>
          <w:sz w:val="28"/>
          <w:szCs w:val="28"/>
        </w:rPr>
        <w:t>Titration Curves for Complex Acid/Base Systems</w:t>
      </w:r>
    </w:p>
    <w:p w:rsidR="001807CF" w:rsidRPr="001807CF" w:rsidRDefault="001807CF" w:rsidP="001807CF">
      <w:pPr>
        <w:ind w:left="720"/>
        <w:rPr>
          <w:bCs/>
          <w:sz w:val="22"/>
          <w:szCs w:val="22"/>
        </w:rPr>
      </w:pPr>
      <w:r w:rsidRPr="001807CF">
        <w:rPr>
          <w:bCs/>
          <w:sz w:val="22"/>
          <w:szCs w:val="22"/>
        </w:rPr>
        <w:t>-</w:t>
      </w:r>
      <w:r w:rsidRPr="001807CF">
        <w:rPr>
          <w:bCs/>
        </w:rPr>
        <w:t xml:space="preserve">Titration of mixture of strong and weak acids or strong and weak bases, Titration of </w:t>
      </w:r>
      <w:proofErr w:type="spellStart"/>
      <w:r w:rsidRPr="001807CF">
        <w:rPr>
          <w:bCs/>
        </w:rPr>
        <w:t>polyfunctional</w:t>
      </w:r>
      <w:proofErr w:type="spellEnd"/>
      <w:r w:rsidRPr="001807CF">
        <w:rPr>
          <w:bCs/>
        </w:rPr>
        <w:t xml:space="preserve"> acids and bases, Buffer solution involving </w:t>
      </w:r>
      <w:proofErr w:type="spellStart"/>
      <w:r w:rsidRPr="001807CF">
        <w:rPr>
          <w:bCs/>
        </w:rPr>
        <w:t>polyprotic</w:t>
      </w:r>
      <w:proofErr w:type="spellEnd"/>
      <w:r w:rsidRPr="001807CF">
        <w:rPr>
          <w:bCs/>
        </w:rPr>
        <w:t xml:space="preserve"> acids, Calculation of the pH of solution for </w:t>
      </w:r>
      <w:proofErr w:type="spellStart"/>
      <w:r w:rsidRPr="001807CF">
        <w:rPr>
          <w:bCs/>
        </w:rPr>
        <w:t>amphiprotic</w:t>
      </w:r>
      <w:proofErr w:type="spellEnd"/>
      <w:r w:rsidRPr="001807CF">
        <w:rPr>
          <w:bCs/>
        </w:rPr>
        <w:t xml:space="preserve"> salts (e.g. </w:t>
      </w:r>
      <w:proofErr w:type="spellStart"/>
      <w:r w:rsidRPr="001807CF">
        <w:rPr>
          <w:bCs/>
        </w:rPr>
        <w:t>NaHA</w:t>
      </w:r>
      <w:proofErr w:type="spellEnd"/>
      <w:r w:rsidRPr="001807CF">
        <w:rPr>
          <w:bCs/>
        </w:rPr>
        <w:t>),….</w:t>
      </w:r>
    </w:p>
    <w:p w:rsidR="001807CF" w:rsidRPr="001807CF" w:rsidRDefault="001807CF" w:rsidP="001807CF">
      <w:pPr>
        <w:numPr>
          <w:ilvl w:val="0"/>
          <w:numId w:val="1"/>
        </w:numPr>
        <w:rPr>
          <w:b/>
          <w:sz w:val="28"/>
          <w:szCs w:val="28"/>
        </w:rPr>
      </w:pPr>
      <w:r w:rsidRPr="001807CF">
        <w:rPr>
          <w:b/>
          <w:sz w:val="28"/>
          <w:szCs w:val="28"/>
        </w:rPr>
        <w:t>Applications of Neutralization Titrations</w:t>
      </w:r>
    </w:p>
    <w:p w:rsidR="001807CF" w:rsidRPr="001807CF" w:rsidRDefault="001807CF" w:rsidP="001807CF">
      <w:pPr>
        <w:ind w:left="720"/>
        <w:rPr>
          <w:bCs/>
        </w:rPr>
      </w:pPr>
      <w:r w:rsidRPr="001807CF">
        <w:rPr>
          <w:bCs/>
        </w:rPr>
        <w:lastRenderedPageBreak/>
        <w:t xml:space="preserve">- Standardization, typical applications of neutralization titrations, the determination of inorganic substances </w:t>
      </w:r>
      <w:proofErr w:type="gramStart"/>
      <w:r w:rsidRPr="001807CF">
        <w:rPr>
          <w:bCs/>
        </w:rPr>
        <w:t xml:space="preserve">( </w:t>
      </w:r>
      <w:proofErr w:type="spellStart"/>
      <w:r w:rsidRPr="001807CF">
        <w:rPr>
          <w:bCs/>
        </w:rPr>
        <w:t>e.g</w:t>
      </w:r>
      <w:proofErr w:type="spellEnd"/>
      <w:proofErr w:type="gramEnd"/>
      <w:r w:rsidRPr="001807CF">
        <w:rPr>
          <w:bCs/>
        </w:rPr>
        <w:t xml:space="preserve"> mixtures of Na</w:t>
      </w:r>
      <w:r w:rsidRPr="001807CF">
        <w:rPr>
          <w:bCs/>
          <w:vertAlign w:val="subscript"/>
        </w:rPr>
        <w:t>2</w:t>
      </w:r>
      <w:r w:rsidRPr="001807CF">
        <w:rPr>
          <w:bCs/>
        </w:rPr>
        <w:t>CO</w:t>
      </w:r>
      <w:r w:rsidRPr="001807CF">
        <w:rPr>
          <w:bCs/>
          <w:vertAlign w:val="subscript"/>
        </w:rPr>
        <w:t>3</w:t>
      </w:r>
      <w:r w:rsidRPr="001807CF">
        <w:rPr>
          <w:bCs/>
        </w:rPr>
        <w:t xml:space="preserve"> and NaHCO</w:t>
      </w:r>
      <w:r w:rsidRPr="001807CF">
        <w:rPr>
          <w:bCs/>
          <w:vertAlign w:val="subscript"/>
        </w:rPr>
        <w:t>3</w:t>
      </w:r>
      <w:r w:rsidRPr="001807CF">
        <w:rPr>
          <w:bCs/>
        </w:rPr>
        <w:t>), the determination of organic functional groups,…</w:t>
      </w:r>
    </w:p>
    <w:p w:rsidR="001807CF" w:rsidRPr="001807CF" w:rsidRDefault="001807CF" w:rsidP="001807CF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1807CF">
        <w:rPr>
          <w:b/>
          <w:sz w:val="28"/>
          <w:szCs w:val="28"/>
        </w:rPr>
        <w:t>Complexation</w:t>
      </w:r>
      <w:proofErr w:type="spellEnd"/>
      <w:r w:rsidRPr="001807CF">
        <w:rPr>
          <w:b/>
          <w:sz w:val="28"/>
          <w:szCs w:val="28"/>
        </w:rPr>
        <w:t xml:space="preserve"> Reactions and Titrations</w:t>
      </w:r>
    </w:p>
    <w:p w:rsidR="001807CF" w:rsidRPr="001807CF" w:rsidRDefault="001807CF" w:rsidP="001807CF">
      <w:pPr>
        <w:ind w:left="720"/>
        <w:rPr>
          <w:bCs/>
        </w:rPr>
      </w:pPr>
      <w:r w:rsidRPr="001807CF">
        <w:rPr>
          <w:bCs/>
        </w:rPr>
        <w:t xml:space="preserve">- </w:t>
      </w:r>
      <w:proofErr w:type="spellStart"/>
      <w:r w:rsidRPr="001807CF">
        <w:rPr>
          <w:bCs/>
        </w:rPr>
        <w:t>complexation</w:t>
      </w:r>
      <w:proofErr w:type="spellEnd"/>
      <w:r w:rsidRPr="001807CF">
        <w:rPr>
          <w:bCs/>
        </w:rPr>
        <w:t xml:space="preserve"> </w:t>
      </w:r>
      <w:proofErr w:type="spellStart"/>
      <w:r w:rsidRPr="001807CF">
        <w:rPr>
          <w:bCs/>
        </w:rPr>
        <w:t>equilibria</w:t>
      </w:r>
      <w:proofErr w:type="spellEnd"/>
      <w:r w:rsidRPr="001807CF">
        <w:rPr>
          <w:bCs/>
        </w:rPr>
        <w:t xml:space="preserve">, organic and inorganic </w:t>
      </w:r>
      <w:proofErr w:type="spellStart"/>
      <w:r w:rsidRPr="001807CF">
        <w:rPr>
          <w:bCs/>
        </w:rPr>
        <w:t>complexing</w:t>
      </w:r>
      <w:proofErr w:type="spellEnd"/>
      <w:r w:rsidRPr="001807CF">
        <w:rPr>
          <w:bCs/>
        </w:rPr>
        <w:t xml:space="preserve"> agents, </w:t>
      </w:r>
      <w:proofErr w:type="spellStart"/>
      <w:r w:rsidRPr="001807CF">
        <w:rPr>
          <w:bCs/>
        </w:rPr>
        <w:t>Aminocarboxylic</w:t>
      </w:r>
      <w:proofErr w:type="spellEnd"/>
      <w:r w:rsidRPr="001807CF">
        <w:rPr>
          <w:bCs/>
        </w:rPr>
        <w:t xml:space="preserve"> acid titrations( e.g. EDTA titrations), equilibrium calculations involving EDTA, conditional formation constants, EDTA titration curves,  EDTA titration curves when a </w:t>
      </w:r>
      <w:proofErr w:type="spellStart"/>
      <w:r w:rsidRPr="001807CF">
        <w:rPr>
          <w:bCs/>
        </w:rPr>
        <w:t>complexing</w:t>
      </w:r>
      <w:proofErr w:type="spellEnd"/>
      <w:r w:rsidRPr="001807CF">
        <w:rPr>
          <w:bCs/>
        </w:rPr>
        <w:t xml:space="preserve"> agent is present, indicators for EDTA titrations,…</w:t>
      </w:r>
    </w:p>
    <w:p w:rsidR="0001026E" w:rsidRPr="001807CF" w:rsidRDefault="0001026E">
      <w:pPr>
        <w:rPr>
          <w:sz w:val="28"/>
          <w:szCs w:val="28"/>
        </w:rPr>
      </w:pPr>
    </w:p>
    <w:sectPr w:rsidR="0001026E" w:rsidRPr="001807CF" w:rsidSect="00010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DAB"/>
    <w:multiLevelType w:val="hybridMultilevel"/>
    <w:tmpl w:val="2CB69358"/>
    <w:lvl w:ilvl="0" w:tplc="45D69F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47FB2"/>
    <w:multiLevelType w:val="hybridMultilevel"/>
    <w:tmpl w:val="09846D84"/>
    <w:lvl w:ilvl="0" w:tplc="436E3D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807CF"/>
    <w:rsid w:val="000006BD"/>
    <w:rsid w:val="00003DDE"/>
    <w:rsid w:val="00006DB6"/>
    <w:rsid w:val="0001026E"/>
    <w:rsid w:val="0001456B"/>
    <w:rsid w:val="00015F6A"/>
    <w:rsid w:val="000209FC"/>
    <w:rsid w:val="00020BFC"/>
    <w:rsid w:val="000239B0"/>
    <w:rsid w:val="00031A1B"/>
    <w:rsid w:val="0003316C"/>
    <w:rsid w:val="000342C6"/>
    <w:rsid w:val="00036AA5"/>
    <w:rsid w:val="00043BFD"/>
    <w:rsid w:val="00046899"/>
    <w:rsid w:val="000471BE"/>
    <w:rsid w:val="00055688"/>
    <w:rsid w:val="00055FB0"/>
    <w:rsid w:val="00061F23"/>
    <w:rsid w:val="00070716"/>
    <w:rsid w:val="00072DCF"/>
    <w:rsid w:val="00074A21"/>
    <w:rsid w:val="0007573D"/>
    <w:rsid w:val="00076510"/>
    <w:rsid w:val="00081AD5"/>
    <w:rsid w:val="0008347F"/>
    <w:rsid w:val="00083AB4"/>
    <w:rsid w:val="0008488A"/>
    <w:rsid w:val="00090714"/>
    <w:rsid w:val="00092137"/>
    <w:rsid w:val="00092447"/>
    <w:rsid w:val="000941ED"/>
    <w:rsid w:val="00094A93"/>
    <w:rsid w:val="00095D8C"/>
    <w:rsid w:val="000A2BB7"/>
    <w:rsid w:val="000A4586"/>
    <w:rsid w:val="000A6196"/>
    <w:rsid w:val="000B1422"/>
    <w:rsid w:val="000B2628"/>
    <w:rsid w:val="000B2756"/>
    <w:rsid w:val="000B7074"/>
    <w:rsid w:val="000C18B1"/>
    <w:rsid w:val="000C27B4"/>
    <w:rsid w:val="000C54D6"/>
    <w:rsid w:val="000C76CF"/>
    <w:rsid w:val="000C788F"/>
    <w:rsid w:val="000D0E07"/>
    <w:rsid w:val="000D0FAA"/>
    <w:rsid w:val="000D1030"/>
    <w:rsid w:val="000D1988"/>
    <w:rsid w:val="000D1ADB"/>
    <w:rsid w:val="000D1B1F"/>
    <w:rsid w:val="000D7637"/>
    <w:rsid w:val="000E06F7"/>
    <w:rsid w:val="000E60BC"/>
    <w:rsid w:val="000F03FD"/>
    <w:rsid w:val="000F3515"/>
    <w:rsid w:val="000F4BCE"/>
    <w:rsid w:val="000F59A3"/>
    <w:rsid w:val="000F67B3"/>
    <w:rsid w:val="00103C20"/>
    <w:rsid w:val="001118C1"/>
    <w:rsid w:val="00112B42"/>
    <w:rsid w:val="00114B80"/>
    <w:rsid w:val="00120495"/>
    <w:rsid w:val="0012107A"/>
    <w:rsid w:val="0012326E"/>
    <w:rsid w:val="00123605"/>
    <w:rsid w:val="00127564"/>
    <w:rsid w:val="0013700D"/>
    <w:rsid w:val="00141B39"/>
    <w:rsid w:val="0014725D"/>
    <w:rsid w:val="001506D3"/>
    <w:rsid w:val="00152C43"/>
    <w:rsid w:val="00152C85"/>
    <w:rsid w:val="00153985"/>
    <w:rsid w:val="001604B4"/>
    <w:rsid w:val="0016303D"/>
    <w:rsid w:val="00163236"/>
    <w:rsid w:val="001642A9"/>
    <w:rsid w:val="00164D12"/>
    <w:rsid w:val="00166276"/>
    <w:rsid w:val="00174118"/>
    <w:rsid w:val="00174D40"/>
    <w:rsid w:val="00175B6E"/>
    <w:rsid w:val="001807CF"/>
    <w:rsid w:val="00185814"/>
    <w:rsid w:val="0019011D"/>
    <w:rsid w:val="001A1095"/>
    <w:rsid w:val="001A3D2C"/>
    <w:rsid w:val="001A4226"/>
    <w:rsid w:val="001A5086"/>
    <w:rsid w:val="001A7827"/>
    <w:rsid w:val="001B2633"/>
    <w:rsid w:val="001B6C9D"/>
    <w:rsid w:val="001C6ADA"/>
    <w:rsid w:val="001C7B0E"/>
    <w:rsid w:val="001C7C17"/>
    <w:rsid w:val="001D1D64"/>
    <w:rsid w:val="001D3352"/>
    <w:rsid w:val="001D4852"/>
    <w:rsid w:val="001E27FC"/>
    <w:rsid w:val="001E28B7"/>
    <w:rsid w:val="001E34D0"/>
    <w:rsid w:val="001E4E6E"/>
    <w:rsid w:val="001E554C"/>
    <w:rsid w:val="001E63CD"/>
    <w:rsid w:val="001E67B8"/>
    <w:rsid w:val="001F0959"/>
    <w:rsid w:val="001F363A"/>
    <w:rsid w:val="002010BE"/>
    <w:rsid w:val="00201D02"/>
    <w:rsid w:val="00204648"/>
    <w:rsid w:val="00205400"/>
    <w:rsid w:val="00210D78"/>
    <w:rsid w:val="00212CA0"/>
    <w:rsid w:val="002201C1"/>
    <w:rsid w:val="00221C6C"/>
    <w:rsid w:val="002221CC"/>
    <w:rsid w:val="00222C93"/>
    <w:rsid w:val="00224F9B"/>
    <w:rsid w:val="002260AE"/>
    <w:rsid w:val="00227DCD"/>
    <w:rsid w:val="0023243A"/>
    <w:rsid w:val="00232A30"/>
    <w:rsid w:val="00233A1B"/>
    <w:rsid w:val="00233E7D"/>
    <w:rsid w:val="00233FB7"/>
    <w:rsid w:val="00237358"/>
    <w:rsid w:val="002374BD"/>
    <w:rsid w:val="00237BC2"/>
    <w:rsid w:val="00240E2E"/>
    <w:rsid w:val="002410BE"/>
    <w:rsid w:val="002452E4"/>
    <w:rsid w:val="00247518"/>
    <w:rsid w:val="00253E76"/>
    <w:rsid w:val="00253F1C"/>
    <w:rsid w:val="002544F4"/>
    <w:rsid w:val="00256375"/>
    <w:rsid w:val="002573CE"/>
    <w:rsid w:val="002614CE"/>
    <w:rsid w:val="002635A2"/>
    <w:rsid w:val="0026396B"/>
    <w:rsid w:val="002640EE"/>
    <w:rsid w:val="00267F05"/>
    <w:rsid w:val="002706C8"/>
    <w:rsid w:val="0027105D"/>
    <w:rsid w:val="00273A11"/>
    <w:rsid w:val="00274628"/>
    <w:rsid w:val="00274B2C"/>
    <w:rsid w:val="0027795E"/>
    <w:rsid w:val="002808FD"/>
    <w:rsid w:val="00285804"/>
    <w:rsid w:val="00285C81"/>
    <w:rsid w:val="00286CE7"/>
    <w:rsid w:val="002879A3"/>
    <w:rsid w:val="00295329"/>
    <w:rsid w:val="002970FC"/>
    <w:rsid w:val="002A379D"/>
    <w:rsid w:val="002B2502"/>
    <w:rsid w:val="002B2A50"/>
    <w:rsid w:val="002B7830"/>
    <w:rsid w:val="002C07C0"/>
    <w:rsid w:val="002C2007"/>
    <w:rsid w:val="002C7569"/>
    <w:rsid w:val="002D195E"/>
    <w:rsid w:val="002D2A09"/>
    <w:rsid w:val="002D3208"/>
    <w:rsid w:val="002D374A"/>
    <w:rsid w:val="002D5078"/>
    <w:rsid w:val="002D5422"/>
    <w:rsid w:val="002E07DF"/>
    <w:rsid w:val="002E17C7"/>
    <w:rsid w:val="002E23E6"/>
    <w:rsid w:val="002E458B"/>
    <w:rsid w:val="002F30E5"/>
    <w:rsid w:val="002F4B49"/>
    <w:rsid w:val="002F53F7"/>
    <w:rsid w:val="002F620F"/>
    <w:rsid w:val="002F78CA"/>
    <w:rsid w:val="003004A5"/>
    <w:rsid w:val="003017F5"/>
    <w:rsid w:val="00302333"/>
    <w:rsid w:val="00303A58"/>
    <w:rsid w:val="003164DA"/>
    <w:rsid w:val="00316BF7"/>
    <w:rsid w:val="00316C72"/>
    <w:rsid w:val="00320BBD"/>
    <w:rsid w:val="003223F4"/>
    <w:rsid w:val="003232B3"/>
    <w:rsid w:val="003309C5"/>
    <w:rsid w:val="00330B1B"/>
    <w:rsid w:val="00333878"/>
    <w:rsid w:val="00336838"/>
    <w:rsid w:val="00344CE8"/>
    <w:rsid w:val="00345E98"/>
    <w:rsid w:val="00345EF5"/>
    <w:rsid w:val="00345FE9"/>
    <w:rsid w:val="0035116A"/>
    <w:rsid w:val="00351248"/>
    <w:rsid w:val="00353CC8"/>
    <w:rsid w:val="003540A6"/>
    <w:rsid w:val="003572D7"/>
    <w:rsid w:val="0036083A"/>
    <w:rsid w:val="00361F91"/>
    <w:rsid w:val="00363021"/>
    <w:rsid w:val="00363471"/>
    <w:rsid w:val="00364621"/>
    <w:rsid w:val="00370E93"/>
    <w:rsid w:val="003823AC"/>
    <w:rsid w:val="0038441D"/>
    <w:rsid w:val="00387B42"/>
    <w:rsid w:val="00391D02"/>
    <w:rsid w:val="003932AE"/>
    <w:rsid w:val="00393702"/>
    <w:rsid w:val="003937E9"/>
    <w:rsid w:val="00395E48"/>
    <w:rsid w:val="003A526B"/>
    <w:rsid w:val="003A736C"/>
    <w:rsid w:val="003B25FB"/>
    <w:rsid w:val="003B3834"/>
    <w:rsid w:val="003B43A4"/>
    <w:rsid w:val="003B47BC"/>
    <w:rsid w:val="003B4D2B"/>
    <w:rsid w:val="003B7EC9"/>
    <w:rsid w:val="003C31A3"/>
    <w:rsid w:val="003D16E9"/>
    <w:rsid w:val="003D24AB"/>
    <w:rsid w:val="003D5EAA"/>
    <w:rsid w:val="003D665F"/>
    <w:rsid w:val="003E05E9"/>
    <w:rsid w:val="003E31AC"/>
    <w:rsid w:val="003E4B8E"/>
    <w:rsid w:val="003F2E2F"/>
    <w:rsid w:val="003F3C83"/>
    <w:rsid w:val="003F46D5"/>
    <w:rsid w:val="00403D1F"/>
    <w:rsid w:val="00404C9E"/>
    <w:rsid w:val="004050E6"/>
    <w:rsid w:val="00410A40"/>
    <w:rsid w:val="00413C0C"/>
    <w:rsid w:val="00417941"/>
    <w:rsid w:val="0042350B"/>
    <w:rsid w:val="00424C4F"/>
    <w:rsid w:val="004310F9"/>
    <w:rsid w:val="0043568B"/>
    <w:rsid w:val="00435D4C"/>
    <w:rsid w:val="0043609E"/>
    <w:rsid w:val="00436EFD"/>
    <w:rsid w:val="00436F30"/>
    <w:rsid w:val="00442444"/>
    <w:rsid w:val="00444A9C"/>
    <w:rsid w:val="00445F6C"/>
    <w:rsid w:val="004504F6"/>
    <w:rsid w:val="00451EBC"/>
    <w:rsid w:val="00452A17"/>
    <w:rsid w:val="00456913"/>
    <w:rsid w:val="00456DD4"/>
    <w:rsid w:val="00460528"/>
    <w:rsid w:val="004616E9"/>
    <w:rsid w:val="0046219B"/>
    <w:rsid w:val="00462570"/>
    <w:rsid w:val="0046366D"/>
    <w:rsid w:val="00464097"/>
    <w:rsid w:val="00464B24"/>
    <w:rsid w:val="00464B45"/>
    <w:rsid w:val="00466851"/>
    <w:rsid w:val="00467BB3"/>
    <w:rsid w:val="00472246"/>
    <w:rsid w:val="004729DB"/>
    <w:rsid w:val="00472A1A"/>
    <w:rsid w:val="004749B0"/>
    <w:rsid w:val="00476166"/>
    <w:rsid w:val="00480566"/>
    <w:rsid w:val="00482E13"/>
    <w:rsid w:val="004848E2"/>
    <w:rsid w:val="00485FF1"/>
    <w:rsid w:val="00486659"/>
    <w:rsid w:val="0048765D"/>
    <w:rsid w:val="0049303E"/>
    <w:rsid w:val="00496A39"/>
    <w:rsid w:val="004972A1"/>
    <w:rsid w:val="0049759A"/>
    <w:rsid w:val="00497812"/>
    <w:rsid w:val="004A0603"/>
    <w:rsid w:val="004A0911"/>
    <w:rsid w:val="004A11CF"/>
    <w:rsid w:val="004A707C"/>
    <w:rsid w:val="004B1D76"/>
    <w:rsid w:val="004B4FF4"/>
    <w:rsid w:val="004C1726"/>
    <w:rsid w:val="004C18E0"/>
    <w:rsid w:val="004C2F4E"/>
    <w:rsid w:val="004C4655"/>
    <w:rsid w:val="004C5429"/>
    <w:rsid w:val="004C6E47"/>
    <w:rsid w:val="004D4844"/>
    <w:rsid w:val="004D7157"/>
    <w:rsid w:val="004E6074"/>
    <w:rsid w:val="004F0820"/>
    <w:rsid w:val="00502406"/>
    <w:rsid w:val="005159A5"/>
    <w:rsid w:val="00517456"/>
    <w:rsid w:val="00520898"/>
    <w:rsid w:val="005278F4"/>
    <w:rsid w:val="00527CA0"/>
    <w:rsid w:val="0053097B"/>
    <w:rsid w:val="00530A94"/>
    <w:rsid w:val="005316A0"/>
    <w:rsid w:val="00533893"/>
    <w:rsid w:val="005338A2"/>
    <w:rsid w:val="00541CFF"/>
    <w:rsid w:val="00546220"/>
    <w:rsid w:val="00547CDE"/>
    <w:rsid w:val="00550646"/>
    <w:rsid w:val="005517C4"/>
    <w:rsid w:val="00551D80"/>
    <w:rsid w:val="00553584"/>
    <w:rsid w:val="005621DA"/>
    <w:rsid w:val="00562E44"/>
    <w:rsid w:val="00570043"/>
    <w:rsid w:val="005715C3"/>
    <w:rsid w:val="00572964"/>
    <w:rsid w:val="0057525F"/>
    <w:rsid w:val="00581C72"/>
    <w:rsid w:val="005909E5"/>
    <w:rsid w:val="005917DD"/>
    <w:rsid w:val="00595CD3"/>
    <w:rsid w:val="00597419"/>
    <w:rsid w:val="005A3009"/>
    <w:rsid w:val="005A3328"/>
    <w:rsid w:val="005A5A53"/>
    <w:rsid w:val="005A71D5"/>
    <w:rsid w:val="005B3C26"/>
    <w:rsid w:val="005B3DF0"/>
    <w:rsid w:val="005B4E24"/>
    <w:rsid w:val="005B5B56"/>
    <w:rsid w:val="005B5F41"/>
    <w:rsid w:val="005B69D8"/>
    <w:rsid w:val="005C00F7"/>
    <w:rsid w:val="005C0EAD"/>
    <w:rsid w:val="005C0FB4"/>
    <w:rsid w:val="005C318B"/>
    <w:rsid w:val="005C6466"/>
    <w:rsid w:val="005D0873"/>
    <w:rsid w:val="005D3E81"/>
    <w:rsid w:val="005D4165"/>
    <w:rsid w:val="005D428E"/>
    <w:rsid w:val="005D43DC"/>
    <w:rsid w:val="005E4CBC"/>
    <w:rsid w:val="005F0913"/>
    <w:rsid w:val="005F130D"/>
    <w:rsid w:val="005F182E"/>
    <w:rsid w:val="005F1F04"/>
    <w:rsid w:val="005F37CE"/>
    <w:rsid w:val="005F54B1"/>
    <w:rsid w:val="005F6369"/>
    <w:rsid w:val="00601184"/>
    <w:rsid w:val="0060639C"/>
    <w:rsid w:val="00606684"/>
    <w:rsid w:val="00610290"/>
    <w:rsid w:val="00613239"/>
    <w:rsid w:val="006140AD"/>
    <w:rsid w:val="006154E7"/>
    <w:rsid w:val="006169AD"/>
    <w:rsid w:val="00620F40"/>
    <w:rsid w:val="0062275D"/>
    <w:rsid w:val="006233B3"/>
    <w:rsid w:val="006236A1"/>
    <w:rsid w:val="00624E28"/>
    <w:rsid w:val="00626641"/>
    <w:rsid w:val="00626E1B"/>
    <w:rsid w:val="00626ECC"/>
    <w:rsid w:val="00627F32"/>
    <w:rsid w:val="0063139D"/>
    <w:rsid w:val="006324B4"/>
    <w:rsid w:val="00633051"/>
    <w:rsid w:val="006359BF"/>
    <w:rsid w:val="006370E2"/>
    <w:rsid w:val="00640F67"/>
    <w:rsid w:val="00643595"/>
    <w:rsid w:val="006438ED"/>
    <w:rsid w:val="00647535"/>
    <w:rsid w:val="00652369"/>
    <w:rsid w:val="006560C0"/>
    <w:rsid w:val="00656385"/>
    <w:rsid w:val="00667409"/>
    <w:rsid w:val="00667F37"/>
    <w:rsid w:val="00676DF2"/>
    <w:rsid w:val="00677C4A"/>
    <w:rsid w:val="00677EC7"/>
    <w:rsid w:val="006805B4"/>
    <w:rsid w:val="0068260C"/>
    <w:rsid w:val="006827C3"/>
    <w:rsid w:val="00684991"/>
    <w:rsid w:val="00686002"/>
    <w:rsid w:val="006903DB"/>
    <w:rsid w:val="00690E30"/>
    <w:rsid w:val="006974EA"/>
    <w:rsid w:val="00697E76"/>
    <w:rsid w:val="006A4587"/>
    <w:rsid w:val="006B0B97"/>
    <w:rsid w:val="006B2004"/>
    <w:rsid w:val="006B245C"/>
    <w:rsid w:val="006B5489"/>
    <w:rsid w:val="006B54E0"/>
    <w:rsid w:val="006B6D68"/>
    <w:rsid w:val="006B7448"/>
    <w:rsid w:val="006C1614"/>
    <w:rsid w:val="006C2875"/>
    <w:rsid w:val="006C4118"/>
    <w:rsid w:val="006C7AB6"/>
    <w:rsid w:val="006D2574"/>
    <w:rsid w:val="006D6122"/>
    <w:rsid w:val="006D6180"/>
    <w:rsid w:val="006E5D4C"/>
    <w:rsid w:val="006F0D49"/>
    <w:rsid w:val="006F2CEF"/>
    <w:rsid w:val="006F3DE8"/>
    <w:rsid w:val="006F4D7E"/>
    <w:rsid w:val="006F70AF"/>
    <w:rsid w:val="006F7AFF"/>
    <w:rsid w:val="0070271E"/>
    <w:rsid w:val="00702B28"/>
    <w:rsid w:val="007032D4"/>
    <w:rsid w:val="00703437"/>
    <w:rsid w:val="00705710"/>
    <w:rsid w:val="007064FC"/>
    <w:rsid w:val="007076EA"/>
    <w:rsid w:val="00710852"/>
    <w:rsid w:val="00714F1E"/>
    <w:rsid w:val="00715C65"/>
    <w:rsid w:val="007177BD"/>
    <w:rsid w:val="0072560C"/>
    <w:rsid w:val="00726BAA"/>
    <w:rsid w:val="00727AFF"/>
    <w:rsid w:val="00731A08"/>
    <w:rsid w:val="00731ADA"/>
    <w:rsid w:val="00731C4F"/>
    <w:rsid w:val="007351E6"/>
    <w:rsid w:val="00740703"/>
    <w:rsid w:val="00740F24"/>
    <w:rsid w:val="0074777C"/>
    <w:rsid w:val="00750AE9"/>
    <w:rsid w:val="00753389"/>
    <w:rsid w:val="00753700"/>
    <w:rsid w:val="007556FC"/>
    <w:rsid w:val="00762D94"/>
    <w:rsid w:val="00763514"/>
    <w:rsid w:val="007637A1"/>
    <w:rsid w:val="00764FEE"/>
    <w:rsid w:val="00767D33"/>
    <w:rsid w:val="00770048"/>
    <w:rsid w:val="007753C6"/>
    <w:rsid w:val="00777E63"/>
    <w:rsid w:val="00780816"/>
    <w:rsid w:val="00781CAC"/>
    <w:rsid w:val="007821CA"/>
    <w:rsid w:val="00784F7A"/>
    <w:rsid w:val="00787078"/>
    <w:rsid w:val="0079392E"/>
    <w:rsid w:val="007948B2"/>
    <w:rsid w:val="0079556C"/>
    <w:rsid w:val="007A0029"/>
    <w:rsid w:val="007A1AE2"/>
    <w:rsid w:val="007A4A93"/>
    <w:rsid w:val="007B322F"/>
    <w:rsid w:val="007B413C"/>
    <w:rsid w:val="007B4B42"/>
    <w:rsid w:val="007B636F"/>
    <w:rsid w:val="007C07BF"/>
    <w:rsid w:val="007C0C91"/>
    <w:rsid w:val="007C1560"/>
    <w:rsid w:val="007C22BF"/>
    <w:rsid w:val="007C5986"/>
    <w:rsid w:val="007C7AF6"/>
    <w:rsid w:val="007D0037"/>
    <w:rsid w:val="007D2010"/>
    <w:rsid w:val="007D448C"/>
    <w:rsid w:val="007D4CAE"/>
    <w:rsid w:val="007D4CC7"/>
    <w:rsid w:val="007D4F8D"/>
    <w:rsid w:val="007D6F50"/>
    <w:rsid w:val="007D7A02"/>
    <w:rsid w:val="007E3A19"/>
    <w:rsid w:val="007E6281"/>
    <w:rsid w:val="007E7296"/>
    <w:rsid w:val="007F5F61"/>
    <w:rsid w:val="007F6DC8"/>
    <w:rsid w:val="007F7128"/>
    <w:rsid w:val="007F7895"/>
    <w:rsid w:val="007F7A33"/>
    <w:rsid w:val="0080011D"/>
    <w:rsid w:val="00802C01"/>
    <w:rsid w:val="00816338"/>
    <w:rsid w:val="008165AD"/>
    <w:rsid w:val="00820B95"/>
    <w:rsid w:val="00824B48"/>
    <w:rsid w:val="00824D87"/>
    <w:rsid w:val="00826AF9"/>
    <w:rsid w:val="00826EC8"/>
    <w:rsid w:val="008272E1"/>
    <w:rsid w:val="00827A7F"/>
    <w:rsid w:val="00827ECB"/>
    <w:rsid w:val="0083057D"/>
    <w:rsid w:val="00832BC2"/>
    <w:rsid w:val="008414A3"/>
    <w:rsid w:val="00847A17"/>
    <w:rsid w:val="00852408"/>
    <w:rsid w:val="00852987"/>
    <w:rsid w:val="0085573C"/>
    <w:rsid w:val="008560F8"/>
    <w:rsid w:val="00862B3C"/>
    <w:rsid w:val="00864B0D"/>
    <w:rsid w:val="008707D0"/>
    <w:rsid w:val="0087358A"/>
    <w:rsid w:val="00875E62"/>
    <w:rsid w:val="00882F1B"/>
    <w:rsid w:val="00892E47"/>
    <w:rsid w:val="008A26A0"/>
    <w:rsid w:val="008A46A2"/>
    <w:rsid w:val="008A4E43"/>
    <w:rsid w:val="008A6710"/>
    <w:rsid w:val="008B10D0"/>
    <w:rsid w:val="008B195E"/>
    <w:rsid w:val="008B5AF5"/>
    <w:rsid w:val="008B6BB0"/>
    <w:rsid w:val="008B76EB"/>
    <w:rsid w:val="008D2E10"/>
    <w:rsid w:val="008D3926"/>
    <w:rsid w:val="008D3D40"/>
    <w:rsid w:val="008D539B"/>
    <w:rsid w:val="008D7DDC"/>
    <w:rsid w:val="008E418C"/>
    <w:rsid w:val="008E4210"/>
    <w:rsid w:val="008E7D80"/>
    <w:rsid w:val="008F0143"/>
    <w:rsid w:val="008F2399"/>
    <w:rsid w:val="008F71B5"/>
    <w:rsid w:val="008F7F59"/>
    <w:rsid w:val="0090028D"/>
    <w:rsid w:val="009039EE"/>
    <w:rsid w:val="00903B39"/>
    <w:rsid w:val="00905E0E"/>
    <w:rsid w:val="00906BFA"/>
    <w:rsid w:val="00906F91"/>
    <w:rsid w:val="009108A4"/>
    <w:rsid w:val="00911AB8"/>
    <w:rsid w:val="009179F9"/>
    <w:rsid w:val="00921D21"/>
    <w:rsid w:val="00923C2A"/>
    <w:rsid w:val="0092534F"/>
    <w:rsid w:val="00925DFC"/>
    <w:rsid w:val="00931711"/>
    <w:rsid w:val="0093197A"/>
    <w:rsid w:val="00932349"/>
    <w:rsid w:val="00932506"/>
    <w:rsid w:val="00932C93"/>
    <w:rsid w:val="00933C5A"/>
    <w:rsid w:val="00936F1F"/>
    <w:rsid w:val="00946F19"/>
    <w:rsid w:val="009535E6"/>
    <w:rsid w:val="00954370"/>
    <w:rsid w:val="00956886"/>
    <w:rsid w:val="00960BE4"/>
    <w:rsid w:val="009653D5"/>
    <w:rsid w:val="00967975"/>
    <w:rsid w:val="009704DA"/>
    <w:rsid w:val="009714DE"/>
    <w:rsid w:val="00971ECC"/>
    <w:rsid w:val="0098500D"/>
    <w:rsid w:val="00990717"/>
    <w:rsid w:val="00990B45"/>
    <w:rsid w:val="009913FC"/>
    <w:rsid w:val="00997606"/>
    <w:rsid w:val="009A477B"/>
    <w:rsid w:val="009A5C8F"/>
    <w:rsid w:val="009B2187"/>
    <w:rsid w:val="009C0AF6"/>
    <w:rsid w:val="009C3F38"/>
    <w:rsid w:val="009C6CE8"/>
    <w:rsid w:val="009C6CFE"/>
    <w:rsid w:val="009C7E7B"/>
    <w:rsid w:val="009D5C55"/>
    <w:rsid w:val="009E7711"/>
    <w:rsid w:val="009F1AD9"/>
    <w:rsid w:val="009F21CE"/>
    <w:rsid w:val="009F34C0"/>
    <w:rsid w:val="009F6C5C"/>
    <w:rsid w:val="00A01DBF"/>
    <w:rsid w:val="00A02C44"/>
    <w:rsid w:val="00A034D9"/>
    <w:rsid w:val="00A0366D"/>
    <w:rsid w:val="00A05307"/>
    <w:rsid w:val="00A06E3C"/>
    <w:rsid w:val="00A07447"/>
    <w:rsid w:val="00A1762C"/>
    <w:rsid w:val="00A20991"/>
    <w:rsid w:val="00A2156F"/>
    <w:rsid w:val="00A23A2C"/>
    <w:rsid w:val="00A3113F"/>
    <w:rsid w:val="00A40F62"/>
    <w:rsid w:val="00A44232"/>
    <w:rsid w:val="00A45E34"/>
    <w:rsid w:val="00A45FB9"/>
    <w:rsid w:val="00A46C86"/>
    <w:rsid w:val="00A478D7"/>
    <w:rsid w:val="00A47B0D"/>
    <w:rsid w:val="00A47FA8"/>
    <w:rsid w:val="00A5763B"/>
    <w:rsid w:val="00A64E6C"/>
    <w:rsid w:val="00A65BFC"/>
    <w:rsid w:val="00A677BC"/>
    <w:rsid w:val="00A71023"/>
    <w:rsid w:val="00A721ED"/>
    <w:rsid w:val="00A7456C"/>
    <w:rsid w:val="00A74619"/>
    <w:rsid w:val="00A75FCD"/>
    <w:rsid w:val="00A80E34"/>
    <w:rsid w:val="00A82BDD"/>
    <w:rsid w:val="00A83783"/>
    <w:rsid w:val="00A8385C"/>
    <w:rsid w:val="00A83B85"/>
    <w:rsid w:val="00A84CD3"/>
    <w:rsid w:val="00A85DCE"/>
    <w:rsid w:val="00A87E66"/>
    <w:rsid w:val="00A91B28"/>
    <w:rsid w:val="00A9212C"/>
    <w:rsid w:val="00A93CFC"/>
    <w:rsid w:val="00AA2996"/>
    <w:rsid w:val="00AB1BC0"/>
    <w:rsid w:val="00AB25A9"/>
    <w:rsid w:val="00AB2D9F"/>
    <w:rsid w:val="00AB310C"/>
    <w:rsid w:val="00AB3297"/>
    <w:rsid w:val="00AB3577"/>
    <w:rsid w:val="00AB5D9E"/>
    <w:rsid w:val="00AB5F3F"/>
    <w:rsid w:val="00AB7657"/>
    <w:rsid w:val="00AB7CCF"/>
    <w:rsid w:val="00AC033F"/>
    <w:rsid w:val="00AC05BD"/>
    <w:rsid w:val="00AC27C0"/>
    <w:rsid w:val="00AC6E55"/>
    <w:rsid w:val="00AC74F8"/>
    <w:rsid w:val="00AD5138"/>
    <w:rsid w:val="00AE0870"/>
    <w:rsid w:val="00AE0B39"/>
    <w:rsid w:val="00AE3798"/>
    <w:rsid w:val="00AF1AF6"/>
    <w:rsid w:val="00AF6426"/>
    <w:rsid w:val="00B00524"/>
    <w:rsid w:val="00B05554"/>
    <w:rsid w:val="00B10DBE"/>
    <w:rsid w:val="00B12752"/>
    <w:rsid w:val="00B15447"/>
    <w:rsid w:val="00B176E3"/>
    <w:rsid w:val="00B20377"/>
    <w:rsid w:val="00B2107E"/>
    <w:rsid w:val="00B2186F"/>
    <w:rsid w:val="00B22758"/>
    <w:rsid w:val="00B24A84"/>
    <w:rsid w:val="00B26C42"/>
    <w:rsid w:val="00B31253"/>
    <w:rsid w:val="00B3208A"/>
    <w:rsid w:val="00B32E8A"/>
    <w:rsid w:val="00B37BA1"/>
    <w:rsid w:val="00B406DE"/>
    <w:rsid w:val="00B418FA"/>
    <w:rsid w:val="00B41C71"/>
    <w:rsid w:val="00B46CD4"/>
    <w:rsid w:val="00B514A3"/>
    <w:rsid w:val="00B51CF6"/>
    <w:rsid w:val="00B51F6F"/>
    <w:rsid w:val="00B52612"/>
    <w:rsid w:val="00B56FFA"/>
    <w:rsid w:val="00B601C9"/>
    <w:rsid w:val="00B60AF1"/>
    <w:rsid w:val="00B613D0"/>
    <w:rsid w:val="00B630B9"/>
    <w:rsid w:val="00B65C82"/>
    <w:rsid w:val="00B6686F"/>
    <w:rsid w:val="00B66A93"/>
    <w:rsid w:val="00B70118"/>
    <w:rsid w:val="00B70A4F"/>
    <w:rsid w:val="00B71345"/>
    <w:rsid w:val="00B72178"/>
    <w:rsid w:val="00B73C44"/>
    <w:rsid w:val="00B7637B"/>
    <w:rsid w:val="00B8066E"/>
    <w:rsid w:val="00B816F7"/>
    <w:rsid w:val="00B81DA8"/>
    <w:rsid w:val="00B8223B"/>
    <w:rsid w:val="00B91E1E"/>
    <w:rsid w:val="00B92BD3"/>
    <w:rsid w:val="00B93117"/>
    <w:rsid w:val="00B95A68"/>
    <w:rsid w:val="00BA04A0"/>
    <w:rsid w:val="00BB6C25"/>
    <w:rsid w:val="00BB6DDB"/>
    <w:rsid w:val="00BB7B7F"/>
    <w:rsid w:val="00BC074F"/>
    <w:rsid w:val="00BC1FB5"/>
    <w:rsid w:val="00BC2C2D"/>
    <w:rsid w:val="00BC2F4C"/>
    <w:rsid w:val="00BC44C6"/>
    <w:rsid w:val="00BC5D1B"/>
    <w:rsid w:val="00BC7003"/>
    <w:rsid w:val="00BD03E2"/>
    <w:rsid w:val="00BD3CF5"/>
    <w:rsid w:val="00BD6842"/>
    <w:rsid w:val="00BE424F"/>
    <w:rsid w:val="00BE470A"/>
    <w:rsid w:val="00BE63F5"/>
    <w:rsid w:val="00BF0831"/>
    <w:rsid w:val="00BF0C6E"/>
    <w:rsid w:val="00BF16C3"/>
    <w:rsid w:val="00BF4013"/>
    <w:rsid w:val="00BF7179"/>
    <w:rsid w:val="00BF7B91"/>
    <w:rsid w:val="00C00F15"/>
    <w:rsid w:val="00C012EE"/>
    <w:rsid w:val="00C014B4"/>
    <w:rsid w:val="00C021FB"/>
    <w:rsid w:val="00C02EC4"/>
    <w:rsid w:val="00C05D63"/>
    <w:rsid w:val="00C11538"/>
    <w:rsid w:val="00C115DE"/>
    <w:rsid w:val="00C12A0D"/>
    <w:rsid w:val="00C1376B"/>
    <w:rsid w:val="00C17E60"/>
    <w:rsid w:val="00C209E6"/>
    <w:rsid w:val="00C249AB"/>
    <w:rsid w:val="00C24D65"/>
    <w:rsid w:val="00C25727"/>
    <w:rsid w:val="00C25845"/>
    <w:rsid w:val="00C26435"/>
    <w:rsid w:val="00C271D2"/>
    <w:rsid w:val="00C31611"/>
    <w:rsid w:val="00C3201A"/>
    <w:rsid w:val="00C3379E"/>
    <w:rsid w:val="00C3586E"/>
    <w:rsid w:val="00C401B6"/>
    <w:rsid w:val="00C43939"/>
    <w:rsid w:val="00C44D24"/>
    <w:rsid w:val="00C45AFA"/>
    <w:rsid w:val="00C476D2"/>
    <w:rsid w:val="00C51C82"/>
    <w:rsid w:val="00C53511"/>
    <w:rsid w:val="00C5398D"/>
    <w:rsid w:val="00C555E9"/>
    <w:rsid w:val="00C56797"/>
    <w:rsid w:val="00C61057"/>
    <w:rsid w:val="00C62B50"/>
    <w:rsid w:val="00C63028"/>
    <w:rsid w:val="00C66B4A"/>
    <w:rsid w:val="00C67D0F"/>
    <w:rsid w:val="00C72E6E"/>
    <w:rsid w:val="00C749AF"/>
    <w:rsid w:val="00C759D7"/>
    <w:rsid w:val="00C80890"/>
    <w:rsid w:val="00C83AE3"/>
    <w:rsid w:val="00C844A4"/>
    <w:rsid w:val="00C85D25"/>
    <w:rsid w:val="00C87E5F"/>
    <w:rsid w:val="00C90700"/>
    <w:rsid w:val="00C909F3"/>
    <w:rsid w:val="00C93880"/>
    <w:rsid w:val="00C96C31"/>
    <w:rsid w:val="00CA06FA"/>
    <w:rsid w:val="00CA3006"/>
    <w:rsid w:val="00CA33F0"/>
    <w:rsid w:val="00CA517D"/>
    <w:rsid w:val="00CA66D0"/>
    <w:rsid w:val="00CB3B0F"/>
    <w:rsid w:val="00CB72EB"/>
    <w:rsid w:val="00CC1168"/>
    <w:rsid w:val="00CC1D1D"/>
    <w:rsid w:val="00CC49ED"/>
    <w:rsid w:val="00CD039D"/>
    <w:rsid w:val="00CD2266"/>
    <w:rsid w:val="00CD2D73"/>
    <w:rsid w:val="00CD326B"/>
    <w:rsid w:val="00CD3C5D"/>
    <w:rsid w:val="00CD514B"/>
    <w:rsid w:val="00CD5852"/>
    <w:rsid w:val="00CD64FA"/>
    <w:rsid w:val="00CD6BE9"/>
    <w:rsid w:val="00CD7092"/>
    <w:rsid w:val="00CE130C"/>
    <w:rsid w:val="00CE1759"/>
    <w:rsid w:val="00CE1BD9"/>
    <w:rsid w:val="00CF031A"/>
    <w:rsid w:val="00CF1122"/>
    <w:rsid w:val="00CF1225"/>
    <w:rsid w:val="00CF3A47"/>
    <w:rsid w:val="00CF4689"/>
    <w:rsid w:val="00CF595E"/>
    <w:rsid w:val="00D01755"/>
    <w:rsid w:val="00D024CC"/>
    <w:rsid w:val="00D039B2"/>
    <w:rsid w:val="00D10670"/>
    <w:rsid w:val="00D135D8"/>
    <w:rsid w:val="00D1464C"/>
    <w:rsid w:val="00D14EE3"/>
    <w:rsid w:val="00D2182E"/>
    <w:rsid w:val="00D30E31"/>
    <w:rsid w:val="00D316A0"/>
    <w:rsid w:val="00D31F25"/>
    <w:rsid w:val="00D322F7"/>
    <w:rsid w:val="00D3326C"/>
    <w:rsid w:val="00D33343"/>
    <w:rsid w:val="00D351B5"/>
    <w:rsid w:val="00D37DCC"/>
    <w:rsid w:val="00D456CB"/>
    <w:rsid w:val="00D470A2"/>
    <w:rsid w:val="00D47D7F"/>
    <w:rsid w:val="00D53765"/>
    <w:rsid w:val="00D54F19"/>
    <w:rsid w:val="00D551D8"/>
    <w:rsid w:val="00D57EE8"/>
    <w:rsid w:val="00D60281"/>
    <w:rsid w:val="00D62B74"/>
    <w:rsid w:val="00D63203"/>
    <w:rsid w:val="00D63827"/>
    <w:rsid w:val="00D66B85"/>
    <w:rsid w:val="00D66EFF"/>
    <w:rsid w:val="00D67D8B"/>
    <w:rsid w:val="00D70F13"/>
    <w:rsid w:val="00D80BB4"/>
    <w:rsid w:val="00D80F9A"/>
    <w:rsid w:val="00D840C0"/>
    <w:rsid w:val="00D84407"/>
    <w:rsid w:val="00D84F15"/>
    <w:rsid w:val="00D9024C"/>
    <w:rsid w:val="00D93245"/>
    <w:rsid w:val="00D93EBE"/>
    <w:rsid w:val="00DA305C"/>
    <w:rsid w:val="00DA6881"/>
    <w:rsid w:val="00DA693B"/>
    <w:rsid w:val="00DA7101"/>
    <w:rsid w:val="00DB026C"/>
    <w:rsid w:val="00DB398F"/>
    <w:rsid w:val="00DB3E2B"/>
    <w:rsid w:val="00DB61FD"/>
    <w:rsid w:val="00DB6FE7"/>
    <w:rsid w:val="00DC14D4"/>
    <w:rsid w:val="00DC3CF5"/>
    <w:rsid w:val="00DC4F8B"/>
    <w:rsid w:val="00DC61E1"/>
    <w:rsid w:val="00DC718D"/>
    <w:rsid w:val="00DD2826"/>
    <w:rsid w:val="00DD660F"/>
    <w:rsid w:val="00DE2CAC"/>
    <w:rsid w:val="00DE51ED"/>
    <w:rsid w:val="00DF0B33"/>
    <w:rsid w:val="00DF223D"/>
    <w:rsid w:val="00DF3554"/>
    <w:rsid w:val="00DF436A"/>
    <w:rsid w:val="00E000B2"/>
    <w:rsid w:val="00E001F5"/>
    <w:rsid w:val="00E008D5"/>
    <w:rsid w:val="00E01251"/>
    <w:rsid w:val="00E01988"/>
    <w:rsid w:val="00E03D2F"/>
    <w:rsid w:val="00E040A6"/>
    <w:rsid w:val="00E043A5"/>
    <w:rsid w:val="00E069A6"/>
    <w:rsid w:val="00E103C9"/>
    <w:rsid w:val="00E12D3F"/>
    <w:rsid w:val="00E13046"/>
    <w:rsid w:val="00E23313"/>
    <w:rsid w:val="00E247E0"/>
    <w:rsid w:val="00E259D6"/>
    <w:rsid w:val="00E31894"/>
    <w:rsid w:val="00E3252D"/>
    <w:rsid w:val="00E3276C"/>
    <w:rsid w:val="00E32F1B"/>
    <w:rsid w:val="00E33DE4"/>
    <w:rsid w:val="00E34F39"/>
    <w:rsid w:val="00E35007"/>
    <w:rsid w:val="00E35612"/>
    <w:rsid w:val="00E36706"/>
    <w:rsid w:val="00E36FB3"/>
    <w:rsid w:val="00E42AAC"/>
    <w:rsid w:val="00E42BFF"/>
    <w:rsid w:val="00E43077"/>
    <w:rsid w:val="00E431C9"/>
    <w:rsid w:val="00E50B32"/>
    <w:rsid w:val="00E535AF"/>
    <w:rsid w:val="00E565A6"/>
    <w:rsid w:val="00E6362D"/>
    <w:rsid w:val="00E65A28"/>
    <w:rsid w:val="00E67575"/>
    <w:rsid w:val="00E6760D"/>
    <w:rsid w:val="00E72AD0"/>
    <w:rsid w:val="00E75DDB"/>
    <w:rsid w:val="00E765F2"/>
    <w:rsid w:val="00E809ED"/>
    <w:rsid w:val="00E8155B"/>
    <w:rsid w:val="00E81EA5"/>
    <w:rsid w:val="00E84C2B"/>
    <w:rsid w:val="00E86456"/>
    <w:rsid w:val="00E874E6"/>
    <w:rsid w:val="00E87D42"/>
    <w:rsid w:val="00E9165B"/>
    <w:rsid w:val="00E91726"/>
    <w:rsid w:val="00E92E10"/>
    <w:rsid w:val="00E95D10"/>
    <w:rsid w:val="00E961E5"/>
    <w:rsid w:val="00E96DB7"/>
    <w:rsid w:val="00EA3353"/>
    <w:rsid w:val="00EA600F"/>
    <w:rsid w:val="00EA7F12"/>
    <w:rsid w:val="00EB112F"/>
    <w:rsid w:val="00EB5A1F"/>
    <w:rsid w:val="00EB64ED"/>
    <w:rsid w:val="00EC1416"/>
    <w:rsid w:val="00EC249F"/>
    <w:rsid w:val="00ED1CF0"/>
    <w:rsid w:val="00ED4980"/>
    <w:rsid w:val="00ED7328"/>
    <w:rsid w:val="00EE02ED"/>
    <w:rsid w:val="00EE1460"/>
    <w:rsid w:val="00EE44B6"/>
    <w:rsid w:val="00EE4D3C"/>
    <w:rsid w:val="00EE7C3B"/>
    <w:rsid w:val="00EF24F7"/>
    <w:rsid w:val="00EF3670"/>
    <w:rsid w:val="00EF4BD5"/>
    <w:rsid w:val="00F029E0"/>
    <w:rsid w:val="00F04AD5"/>
    <w:rsid w:val="00F07509"/>
    <w:rsid w:val="00F11993"/>
    <w:rsid w:val="00F13DB4"/>
    <w:rsid w:val="00F179D2"/>
    <w:rsid w:val="00F2499C"/>
    <w:rsid w:val="00F24C53"/>
    <w:rsid w:val="00F2774D"/>
    <w:rsid w:val="00F27A64"/>
    <w:rsid w:val="00F31249"/>
    <w:rsid w:val="00F33F0D"/>
    <w:rsid w:val="00F346CF"/>
    <w:rsid w:val="00F44E67"/>
    <w:rsid w:val="00F4615D"/>
    <w:rsid w:val="00F51FDB"/>
    <w:rsid w:val="00F5597D"/>
    <w:rsid w:val="00F61ABF"/>
    <w:rsid w:val="00F62CA8"/>
    <w:rsid w:val="00F660A0"/>
    <w:rsid w:val="00F677BD"/>
    <w:rsid w:val="00F7144E"/>
    <w:rsid w:val="00F71FA2"/>
    <w:rsid w:val="00F73DB4"/>
    <w:rsid w:val="00F744B8"/>
    <w:rsid w:val="00F75259"/>
    <w:rsid w:val="00F76F2B"/>
    <w:rsid w:val="00F778AE"/>
    <w:rsid w:val="00F83377"/>
    <w:rsid w:val="00F84169"/>
    <w:rsid w:val="00F8539D"/>
    <w:rsid w:val="00F926B7"/>
    <w:rsid w:val="00F939C4"/>
    <w:rsid w:val="00F94549"/>
    <w:rsid w:val="00FA12F1"/>
    <w:rsid w:val="00FB4AC8"/>
    <w:rsid w:val="00FC0682"/>
    <w:rsid w:val="00FC4C4D"/>
    <w:rsid w:val="00FD2C61"/>
    <w:rsid w:val="00FD30EA"/>
    <w:rsid w:val="00FD3A36"/>
    <w:rsid w:val="00FE1A4B"/>
    <w:rsid w:val="00FE2911"/>
    <w:rsid w:val="00FF077D"/>
    <w:rsid w:val="00FF0C66"/>
    <w:rsid w:val="00FF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2004</Characters>
  <Application>Microsoft Office Word</Application>
  <DocSecurity>0</DocSecurity>
  <Lines>16</Lines>
  <Paragraphs>4</Paragraphs>
  <ScaleCrop>false</ScaleCrop>
  <Company> 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Bayat</dc:creator>
  <cp:lastModifiedBy>Bayat</cp:lastModifiedBy>
  <cp:revision>1</cp:revision>
  <dcterms:created xsi:type="dcterms:W3CDTF">2012-04-08T18:08:00Z</dcterms:created>
  <dcterms:modified xsi:type="dcterms:W3CDTF">2012-04-08T18:11:00Z</dcterms:modified>
</cp:coreProperties>
</file>